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E9A" w:rsidRDefault="00581E9A" w:rsidP="00581E9A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99"/>
        <w:gridCol w:w="3943"/>
        <w:gridCol w:w="1052"/>
        <w:gridCol w:w="875"/>
        <w:gridCol w:w="1210"/>
        <w:gridCol w:w="854"/>
        <w:gridCol w:w="1257"/>
        <w:gridCol w:w="1343"/>
        <w:gridCol w:w="1204"/>
        <w:gridCol w:w="1343"/>
        <w:gridCol w:w="1343"/>
      </w:tblGrid>
      <w:tr w:rsidR="00581E9A" w:rsidRPr="008A37AD" w:rsidTr="00581E9A">
        <w:trPr>
          <w:trHeight w:hRule="exact" w:val="1334"/>
        </w:trPr>
        <w:tc>
          <w:tcPr>
            <w:tcW w:w="13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330" w:type="pct"/>
            <w:shd w:val="clear" w:color="auto" w:fill="FFFFFF"/>
            <w:vAlign w:val="center"/>
          </w:tcPr>
          <w:p w:rsidR="00581E9A" w:rsidRPr="008A37AD" w:rsidRDefault="00581E9A" w:rsidP="00E9588E">
            <w:pPr>
              <w:widowControl/>
              <w:shd w:val="clear" w:color="auto" w:fill="FFFFFF"/>
              <w:suppressAutoHyphens w:val="0"/>
              <w:ind w:left="101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spacing w:val="-4"/>
                <w:kern w:val="0"/>
                <w:sz w:val="22"/>
                <w:szCs w:val="22"/>
                <w:lang w:eastAsia="pl-PL"/>
              </w:rPr>
              <w:t>Asortyment</w:t>
            </w:r>
          </w:p>
        </w:tc>
        <w:tc>
          <w:tcPr>
            <w:tcW w:w="35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spacing w:val="8"/>
                <w:kern w:val="0"/>
                <w:sz w:val="22"/>
                <w:szCs w:val="22"/>
                <w:lang w:eastAsia="pl-PL"/>
              </w:rPr>
              <w:t>Nazwa handlowa /typ/ symbol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Nr katalog.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28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424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Cena jednostk</w:t>
            </w:r>
            <w:r>
              <w:rPr>
                <w:rFonts w:eastAsia="Times New Roman"/>
                <w:kern w:val="0"/>
                <w:sz w:val="22"/>
                <w:szCs w:val="22"/>
                <w:lang w:eastAsia="pl-PL"/>
              </w:rPr>
              <w:t>owa</w:t>
            </w:r>
          </w:p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168"/>
              <w:jc w:val="center"/>
              <w:rPr>
                <w:rFonts w:eastAsia="Times New Roman"/>
                <w:color w:val="000000"/>
                <w:spacing w:val="1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netto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Wartość netto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43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Podatek VAT i % podatku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35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Wartość brutto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35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Okres gwarancji</w:t>
            </w:r>
            <w:r>
              <w:rPr>
                <w:rFonts w:eastAsia="Times New Roman"/>
                <w:kern w:val="0"/>
                <w:sz w:val="22"/>
                <w:szCs w:val="22"/>
                <w:lang w:eastAsia="pl-PL"/>
              </w:rPr>
              <w:t xml:space="preserve"> (proszę podać)</w:t>
            </w:r>
          </w:p>
        </w:tc>
      </w:tr>
      <w:tr w:rsidR="00581E9A" w:rsidRPr="008A37AD" w:rsidTr="00581E9A">
        <w:trPr>
          <w:trHeight w:val="276"/>
        </w:trPr>
        <w:tc>
          <w:tcPr>
            <w:tcW w:w="13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1330" w:type="pct"/>
            <w:shd w:val="clear" w:color="auto" w:fill="FFFFFF"/>
            <w:vAlign w:val="center"/>
          </w:tcPr>
          <w:p w:rsidR="00E9588E" w:rsidRPr="00E9588E" w:rsidRDefault="00E9588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Laryngoskop</w:t>
            </w: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światłowodowy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:</w:t>
            </w:r>
          </w:p>
          <w:p w:rsidR="00E9588E" w:rsidRPr="00E9588E" w:rsidRDefault="00E9588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- 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Łyżki</w:t>
            </w: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typu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Macintosch</w:t>
            </w:r>
            <w:proofErr w:type="spellEnd"/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, rozmiar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3 oraz</w:t>
            </w: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 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4</w:t>
            </w: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– po 2 szt. w 1 komplecie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,</w:t>
            </w:r>
          </w:p>
          <w:p w:rsidR="00E9588E" w:rsidRPr="00E9588E" w:rsidRDefault="00E9588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- Łyżki światłowodowe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,</w:t>
            </w:r>
          </w:p>
          <w:p w:rsidR="00E9588E" w:rsidRPr="00E9588E" w:rsidRDefault="00E9588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- 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Rękojeść z LED-owym źródłem światła</w:t>
            </w: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,</w:t>
            </w:r>
          </w:p>
          <w:p w:rsidR="00581E9A" w:rsidRDefault="00E9588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- </w:t>
            </w:r>
            <w:r w:rsidRPr="00E9588E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Rękojeść z zasilaniem bateryjnym – baterie R14 (C)</w:t>
            </w: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,</w:t>
            </w:r>
          </w:p>
          <w:p w:rsidR="00E9588E" w:rsidRPr="006961D4" w:rsidRDefault="00E9588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- w komplecie etui</w:t>
            </w:r>
          </w:p>
        </w:tc>
        <w:tc>
          <w:tcPr>
            <w:tcW w:w="35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29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0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288" w:type="pct"/>
            <w:shd w:val="clear" w:color="auto" w:fill="FFFFFF"/>
            <w:vAlign w:val="center"/>
          </w:tcPr>
          <w:p w:rsidR="00581E9A" w:rsidRPr="008A37AD" w:rsidRDefault="005C55BD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>16</w:t>
            </w:r>
          </w:p>
        </w:tc>
        <w:tc>
          <w:tcPr>
            <w:tcW w:w="424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</w:tr>
    </w:tbl>
    <w:p w:rsidR="00581E9A" w:rsidRDefault="00581E9A" w:rsidP="00581E9A">
      <w:pPr>
        <w:rPr>
          <w:sz w:val="28"/>
          <w:szCs w:val="28"/>
        </w:rPr>
      </w:pPr>
    </w:p>
    <w:p w:rsidR="00581E9A" w:rsidRDefault="00581E9A" w:rsidP="00581E9A">
      <w:r>
        <w:t>Wartość brutto słownie: ………………………………………</w:t>
      </w:r>
    </w:p>
    <w:p w:rsidR="005C55BD" w:rsidRDefault="005C55BD" w:rsidP="00581E9A"/>
    <w:p w:rsidR="005C55BD" w:rsidRDefault="005C55BD">
      <w:pPr>
        <w:widowControl/>
        <w:suppressAutoHyphens w:val="0"/>
        <w:spacing w:after="200" w:line="276" w:lineRule="auto"/>
      </w:pP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  <w:gridCol w:w="5724"/>
        <w:gridCol w:w="1247"/>
        <w:gridCol w:w="3676"/>
        <w:gridCol w:w="3676"/>
      </w:tblGrid>
      <w:tr w:rsidR="00F95384" w:rsidRPr="007C5CD6" w:rsidTr="00F95384">
        <w:trPr>
          <w:cantSplit/>
          <w:jc w:val="center"/>
        </w:trPr>
        <w:tc>
          <w:tcPr>
            <w:tcW w:w="5000" w:type="pct"/>
            <w:gridSpan w:val="5"/>
            <w:vAlign w:val="center"/>
          </w:tcPr>
          <w:p w:rsidR="00F95384" w:rsidRPr="007C5CD6" w:rsidRDefault="00F95384" w:rsidP="002268F2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7C5CD6">
              <w:rPr>
                <w:rFonts w:ascii="Arial" w:hAnsi="Arial" w:cs="Arial"/>
                <w:b/>
                <w:sz w:val="22"/>
                <w:szCs w:val="22"/>
              </w:rPr>
              <w:lastRenderedPageBreak/>
              <w:t>OGÓLNE WARUNKI SERWISU I GWARANCJI</w:t>
            </w:r>
          </w:p>
        </w:tc>
      </w:tr>
      <w:tr w:rsidR="00F95384" w:rsidRPr="007C5CD6" w:rsidTr="00DA30FA">
        <w:trPr>
          <w:cantSplit/>
          <w:jc w:val="center"/>
        </w:trPr>
        <w:tc>
          <w:tcPr>
            <w:tcW w:w="188" w:type="pct"/>
            <w:vAlign w:val="center"/>
          </w:tcPr>
          <w:p w:rsidR="00F95384" w:rsidRPr="007C5CD6" w:rsidRDefault="00F95384" w:rsidP="002268F2">
            <w:pPr>
              <w:pStyle w:val="Nagwek6"/>
              <w:rPr>
                <w:sz w:val="18"/>
                <w:szCs w:val="18"/>
              </w:rPr>
            </w:pPr>
            <w:proofErr w:type="spellStart"/>
            <w:r w:rsidRPr="007C5CD6">
              <w:rPr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923" w:type="pct"/>
            <w:vAlign w:val="center"/>
          </w:tcPr>
          <w:p w:rsidR="00F95384" w:rsidRPr="007C5CD6" w:rsidRDefault="00F95384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 xml:space="preserve">Parametr [jednostka] </w:t>
            </w:r>
          </w:p>
        </w:tc>
        <w:tc>
          <w:tcPr>
            <w:tcW w:w="419" w:type="pct"/>
            <w:vAlign w:val="center"/>
          </w:tcPr>
          <w:p w:rsidR="00F95384" w:rsidRPr="007C5CD6" w:rsidRDefault="00F95384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>Parametr wymagany</w:t>
            </w:r>
          </w:p>
        </w:tc>
        <w:tc>
          <w:tcPr>
            <w:tcW w:w="1235" w:type="pct"/>
            <w:vAlign w:val="center"/>
          </w:tcPr>
          <w:p w:rsidR="00F95384" w:rsidRPr="007C5CD6" w:rsidRDefault="00F95384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 xml:space="preserve">Parametr oferowany </w:t>
            </w:r>
          </w:p>
        </w:tc>
        <w:tc>
          <w:tcPr>
            <w:tcW w:w="1235" w:type="pct"/>
            <w:vAlign w:val="center"/>
          </w:tcPr>
          <w:p w:rsidR="00F95384" w:rsidRPr="007C5CD6" w:rsidRDefault="00F95384" w:rsidP="00D544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Punktacja</w:t>
            </w:r>
          </w:p>
        </w:tc>
      </w:tr>
      <w:tr w:rsidR="00F95384" w:rsidRPr="007C5CD6" w:rsidTr="00F95384">
        <w:trPr>
          <w:cantSplit/>
          <w:jc w:val="center"/>
        </w:trPr>
        <w:tc>
          <w:tcPr>
            <w:tcW w:w="188" w:type="pct"/>
            <w:vAlign w:val="center"/>
          </w:tcPr>
          <w:p w:rsidR="00F95384" w:rsidRPr="007C5CD6" w:rsidRDefault="00F95384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F95384" w:rsidRPr="007C5CD6" w:rsidRDefault="00F95384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 xml:space="preserve">Gwarancyjna obsługa serwisowa urządzenia w okresie ≥ </w:t>
            </w:r>
            <w:r w:rsidRPr="007C5CD6">
              <w:rPr>
                <w:rFonts w:ascii="Arial" w:hAnsi="Arial" w:cs="Arial"/>
                <w:b/>
                <w:sz w:val="22"/>
                <w:szCs w:val="22"/>
              </w:rPr>
              <w:t>12 miesięcy</w:t>
            </w:r>
            <w:r w:rsidRPr="007C5CD6">
              <w:rPr>
                <w:rFonts w:ascii="Arial" w:hAnsi="Arial" w:cs="Arial"/>
                <w:sz w:val="22"/>
                <w:szCs w:val="22"/>
              </w:rPr>
              <w:t xml:space="preserve"> w cenie dostawy.</w:t>
            </w:r>
          </w:p>
        </w:tc>
        <w:tc>
          <w:tcPr>
            <w:tcW w:w="419" w:type="pct"/>
            <w:vAlign w:val="center"/>
          </w:tcPr>
          <w:p w:rsidR="00F95384" w:rsidRPr="007C5CD6" w:rsidRDefault="00F95384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F95384" w:rsidRPr="007C5CD6" w:rsidRDefault="00F95384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235" w:type="pct"/>
          </w:tcPr>
          <w:p w:rsidR="00F95384" w:rsidRPr="00BD4065" w:rsidRDefault="00F95384" w:rsidP="00D544D2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12 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m-cy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 – 0 pkt.</w:t>
            </w:r>
          </w:p>
          <w:p w:rsidR="00F95384" w:rsidRPr="00BD4065" w:rsidRDefault="00F95384" w:rsidP="00D544D2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13 – 18 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m-cy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– 4 pkt.</w:t>
            </w:r>
          </w:p>
          <w:p w:rsidR="00F95384" w:rsidRPr="00BD4065" w:rsidRDefault="00F95384" w:rsidP="00D544D2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19 – 24 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m-cy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– 8 pkt.</w:t>
            </w:r>
          </w:p>
          <w:p w:rsidR="00F95384" w:rsidRDefault="00F95384" w:rsidP="00B11555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≥ </w:t>
            </w:r>
            <w:r w:rsidR="00B11555">
              <w:rPr>
                <w:rFonts w:ascii="Arial" w:hAnsi="Arial" w:cs="Arial"/>
                <w:sz w:val="22"/>
              </w:rPr>
              <w:t>2</w:t>
            </w:r>
            <w:r w:rsidRPr="00BD4065">
              <w:rPr>
                <w:rFonts w:ascii="Arial" w:hAnsi="Arial" w:cs="Arial"/>
                <w:sz w:val="22"/>
              </w:rPr>
              <w:t xml:space="preserve">5  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m-cy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   – 10 pkt.</w:t>
            </w:r>
          </w:p>
        </w:tc>
      </w:tr>
      <w:tr w:rsidR="00F95384" w:rsidRPr="007C5CD6" w:rsidTr="00F95384">
        <w:trPr>
          <w:cantSplit/>
          <w:jc w:val="center"/>
        </w:trPr>
        <w:tc>
          <w:tcPr>
            <w:tcW w:w="188" w:type="pct"/>
            <w:vAlign w:val="center"/>
          </w:tcPr>
          <w:p w:rsidR="00F95384" w:rsidRPr="007C5CD6" w:rsidRDefault="00F95384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</w:tcPr>
          <w:p w:rsidR="00F95384" w:rsidRPr="007C5CD6" w:rsidRDefault="00F95384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Czas reakcji serwisu po zawiadomieniu (przyjęcie zgłoszenie-podjęcie naprawy) maksymalnie do 48 godzin, z wyłączeniem dni wolnych od pracy.</w:t>
            </w:r>
            <w:r w:rsidRPr="007C5CD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9" w:type="pct"/>
            <w:vAlign w:val="center"/>
          </w:tcPr>
          <w:p w:rsidR="00F95384" w:rsidRPr="007C5CD6" w:rsidRDefault="00F95384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F95384" w:rsidRPr="007C5CD6" w:rsidRDefault="00F95384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235" w:type="pct"/>
          </w:tcPr>
          <w:p w:rsidR="00F95384" w:rsidRPr="007C5CD6" w:rsidRDefault="00F95384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</w:tr>
      <w:tr w:rsidR="00F95384" w:rsidRPr="007C5CD6" w:rsidTr="00F95384">
        <w:trPr>
          <w:cantSplit/>
          <w:jc w:val="center"/>
        </w:trPr>
        <w:tc>
          <w:tcPr>
            <w:tcW w:w="188" w:type="pct"/>
            <w:vAlign w:val="center"/>
          </w:tcPr>
          <w:p w:rsidR="00F95384" w:rsidRPr="007C5CD6" w:rsidRDefault="00F95384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F95384" w:rsidRPr="007C5CD6" w:rsidRDefault="00F95384" w:rsidP="005C55B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Gwarantowany maksymalny czas naprawy – </w:t>
            </w:r>
            <w:proofErr w:type="spellStart"/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max</w:t>
            </w:r>
            <w:proofErr w:type="spellEnd"/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[dni roboczych]</w:t>
            </w:r>
          </w:p>
        </w:tc>
        <w:tc>
          <w:tcPr>
            <w:tcW w:w="419" w:type="pct"/>
            <w:vAlign w:val="center"/>
          </w:tcPr>
          <w:p w:rsidR="00F95384" w:rsidRPr="007C5CD6" w:rsidRDefault="00F95384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95384" w:rsidRPr="007C5CD6" w:rsidTr="00F95384">
        <w:trPr>
          <w:cantSplit/>
          <w:jc w:val="center"/>
        </w:trPr>
        <w:tc>
          <w:tcPr>
            <w:tcW w:w="188" w:type="pct"/>
            <w:vAlign w:val="center"/>
          </w:tcPr>
          <w:p w:rsidR="00F95384" w:rsidRPr="007C5CD6" w:rsidRDefault="00F95384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Minimalny 10-letni okres zagwarantowania dostępności części zamiennych</w:t>
            </w:r>
          </w:p>
        </w:tc>
        <w:tc>
          <w:tcPr>
            <w:tcW w:w="419" w:type="pct"/>
            <w:vAlign w:val="center"/>
          </w:tcPr>
          <w:p w:rsidR="00F95384" w:rsidRPr="007C5CD6" w:rsidRDefault="00F95384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95384" w:rsidRPr="007C5CD6" w:rsidTr="00F95384">
        <w:trPr>
          <w:cantSplit/>
          <w:jc w:val="center"/>
        </w:trPr>
        <w:tc>
          <w:tcPr>
            <w:tcW w:w="188" w:type="pct"/>
            <w:vAlign w:val="center"/>
          </w:tcPr>
          <w:p w:rsidR="00F95384" w:rsidRPr="007C5CD6" w:rsidRDefault="00F95384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przypadku przedłużania się czasu naprawy powyżej 30 dni zamawiający ma prawo żądać wymiany sprzętu na nowy na koszt wykonawcy.</w:t>
            </w:r>
          </w:p>
        </w:tc>
        <w:tc>
          <w:tcPr>
            <w:tcW w:w="419" w:type="pct"/>
            <w:vAlign w:val="center"/>
          </w:tcPr>
          <w:p w:rsidR="00F95384" w:rsidRPr="007C5CD6" w:rsidRDefault="00F95384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35" w:type="pct"/>
            <w:vAlign w:val="center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95384" w:rsidRPr="007C5CD6" w:rsidTr="00F95384">
        <w:trPr>
          <w:cantSplit/>
          <w:jc w:val="center"/>
        </w:trPr>
        <w:tc>
          <w:tcPr>
            <w:tcW w:w="188" w:type="pct"/>
            <w:vAlign w:val="center"/>
          </w:tcPr>
          <w:p w:rsidR="00F95384" w:rsidRPr="007C5CD6" w:rsidRDefault="00F95384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przypadku wadliwego działania sprzętu po 3 naprawach gwarancyjnych tego samego elementu Wykonawca jest zobowiązany do wymiany tego elementu na fabrycznie nowy.</w:t>
            </w:r>
          </w:p>
        </w:tc>
        <w:tc>
          <w:tcPr>
            <w:tcW w:w="419" w:type="pct"/>
            <w:vAlign w:val="center"/>
          </w:tcPr>
          <w:p w:rsidR="00F95384" w:rsidRPr="007C5CD6" w:rsidRDefault="00F95384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35" w:type="pct"/>
            <w:vAlign w:val="center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95384" w:rsidRPr="007C5CD6" w:rsidTr="00F95384">
        <w:trPr>
          <w:cantSplit/>
          <w:jc w:val="center"/>
        </w:trPr>
        <w:tc>
          <w:tcPr>
            <w:tcW w:w="188" w:type="pct"/>
            <w:vAlign w:val="center"/>
          </w:tcPr>
          <w:p w:rsidR="00F95384" w:rsidRPr="007C5CD6" w:rsidRDefault="00F95384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 oferty załączyć wykaz wszystkich materiałów eksploatacyjnych dla oferowanych urządzeń wraz z ich kosztem jednostkowym (jeśli brak materiałów eksploatacyjnych wpisać „Nie dotyczy”)</w:t>
            </w:r>
          </w:p>
        </w:tc>
        <w:tc>
          <w:tcPr>
            <w:tcW w:w="419" w:type="pct"/>
            <w:vAlign w:val="center"/>
          </w:tcPr>
          <w:p w:rsidR="00F95384" w:rsidRPr="007C5CD6" w:rsidRDefault="00F95384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Tak/ Nie dotyczy</w:t>
            </w:r>
          </w:p>
        </w:tc>
        <w:tc>
          <w:tcPr>
            <w:tcW w:w="1235" w:type="pct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F95384" w:rsidRPr="007C5CD6" w:rsidRDefault="00F95384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151757" w:rsidRDefault="00151757" w:rsidP="00581E9A"/>
    <w:sectPr w:rsidR="00151757" w:rsidSect="005C55BD">
      <w:footerReference w:type="default" r:id="rId7"/>
      <w:headerReference w:type="first" r:id="rId8"/>
      <w:footerReference w:type="first" r:id="rId9"/>
      <w:pgSz w:w="16838" w:h="11906" w:orient="landscape"/>
      <w:pgMar w:top="1207" w:right="678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E9A" w:rsidRDefault="00581E9A" w:rsidP="00581E9A">
      <w:r>
        <w:separator/>
      </w:r>
    </w:p>
  </w:endnote>
  <w:endnote w:type="continuationSeparator" w:id="0">
    <w:p w:rsidR="00581E9A" w:rsidRDefault="00581E9A" w:rsidP="00581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E9A" w:rsidRDefault="00581E9A" w:rsidP="00581E9A">
    <w:pPr>
      <w:pStyle w:val="Stopka"/>
      <w:jc w:val="right"/>
    </w:pPr>
    <w:r>
      <w:t xml:space="preserve">    .............................................................................</w:t>
    </w:r>
  </w:p>
  <w:p w:rsidR="00581E9A" w:rsidRDefault="00581E9A" w:rsidP="00581E9A">
    <w:pPr>
      <w:pStyle w:val="Stopka"/>
      <w:jc w:val="right"/>
    </w:pPr>
    <w:r w:rsidRPr="00EF002E">
      <w:rPr>
        <w:sz w:val="18"/>
        <w:szCs w:val="18"/>
      </w:rPr>
      <w:t>podpis i pieczątka osoby uprawnionej zgodnie z rejestrem lub pełnomocnictwem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E9A" w:rsidRDefault="00581E9A" w:rsidP="00581E9A">
    <w:pPr>
      <w:pStyle w:val="Stopka"/>
      <w:jc w:val="right"/>
    </w:pPr>
    <w:r>
      <w:t xml:space="preserve">    .............................................................................</w:t>
    </w:r>
  </w:p>
  <w:p w:rsidR="00581E9A" w:rsidRDefault="00581E9A" w:rsidP="00581E9A">
    <w:pPr>
      <w:pStyle w:val="Stopka"/>
      <w:jc w:val="right"/>
    </w:pPr>
    <w:r w:rsidRPr="00EF002E">
      <w:rPr>
        <w:sz w:val="18"/>
        <w:szCs w:val="18"/>
      </w:rPr>
      <w:t>podpis i pieczątka osoby uprawnionej zgodnie z rejestrem lub pełnomocnictwem</w:t>
    </w:r>
  </w:p>
  <w:p w:rsidR="00581E9A" w:rsidRDefault="00581E9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E9A" w:rsidRDefault="00581E9A" w:rsidP="00581E9A">
      <w:r>
        <w:separator/>
      </w:r>
    </w:p>
  </w:footnote>
  <w:footnote w:type="continuationSeparator" w:id="0">
    <w:p w:rsidR="00581E9A" w:rsidRDefault="00581E9A" w:rsidP="00581E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BD" w:rsidRDefault="005C55BD" w:rsidP="005C55BD">
    <w:pPr>
      <w:pStyle w:val="Nagwek"/>
      <w:rPr>
        <w:noProof/>
      </w:rPr>
    </w:pPr>
    <w:r>
      <w:rPr>
        <w:noProof/>
        <w:lang w:eastAsia="pl-PL"/>
      </w:rPr>
      <w:drawing>
        <wp:inline distT="0" distB="0" distL="0" distR="0">
          <wp:extent cx="9296400" cy="1000125"/>
          <wp:effectExtent l="19050" t="0" r="0" b="0"/>
          <wp:docPr id="1" name="Obraz 2" descr="https://www.fundusze.malopolska.pl/download/IS/logoty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s://www.fundusze.malopolska.pl/download/IS/logotypy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6400" cy="1000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1E9A" w:rsidRPr="005C55BD" w:rsidRDefault="005C55BD" w:rsidP="005C55BD">
    <w:pPr>
      <w:tabs>
        <w:tab w:val="center" w:pos="4536"/>
        <w:tab w:val="right" w:pos="9072"/>
      </w:tabs>
      <w:rPr>
        <w:rFonts w:ascii="Arial" w:hAnsi="Arial"/>
        <w:sz w:val="18"/>
      </w:rPr>
    </w:pPr>
    <w:r w:rsidRPr="00B408D2">
      <w:rPr>
        <w:rFonts w:ascii="Arial" w:hAnsi="Arial" w:cs="Arial"/>
        <w:sz w:val="18"/>
        <w:szCs w:val="18"/>
      </w:rPr>
      <w:t>ZP/</w:t>
    </w:r>
    <w:r>
      <w:rPr>
        <w:rFonts w:ascii="Arial" w:hAnsi="Arial" w:cs="Arial"/>
        <w:sz w:val="18"/>
        <w:szCs w:val="18"/>
      </w:rPr>
      <w:t>34/2022</w:t>
    </w:r>
    <w:r w:rsidRPr="00B408D2">
      <w:rPr>
        <w:rFonts w:ascii="Arial" w:hAnsi="Arial" w:cs="Arial"/>
        <w:sz w:val="18"/>
        <w:szCs w:val="18"/>
      </w:rPr>
      <w:t xml:space="preserve"> – Pakiet </w:t>
    </w:r>
    <w:r>
      <w:rPr>
        <w:rFonts w:ascii="Arial" w:hAnsi="Arial" w:cs="Arial"/>
        <w:sz w:val="18"/>
        <w:szCs w:val="18"/>
      </w:rPr>
      <w:t>7 - Laryngoskopy</w:t>
    </w:r>
    <w:r w:rsidRPr="00B408D2"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</w:t>
    </w:r>
    <w:r w:rsidRPr="00B408D2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 xml:space="preserve">            </w:t>
    </w:r>
    <w:r w:rsidRPr="00B408D2">
      <w:rPr>
        <w:rFonts w:ascii="Arial" w:hAnsi="Arial" w:cs="Arial"/>
        <w:sz w:val="18"/>
        <w:szCs w:val="18"/>
      </w:rPr>
      <w:t>ZAŁĄCZNIK 1.</w:t>
    </w:r>
    <w:r>
      <w:rPr>
        <w:rFonts w:ascii="Arial" w:hAnsi="Arial" w:cs="Arial"/>
        <w:sz w:val="18"/>
        <w:szCs w:val="18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270FD"/>
    <w:multiLevelType w:val="hybridMultilevel"/>
    <w:tmpl w:val="3B7A10B8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E9A"/>
    <w:rsid w:val="00151757"/>
    <w:rsid w:val="00383C51"/>
    <w:rsid w:val="00581E9A"/>
    <w:rsid w:val="005C55BD"/>
    <w:rsid w:val="00722E9A"/>
    <w:rsid w:val="00927E77"/>
    <w:rsid w:val="00B11555"/>
    <w:rsid w:val="00BE0EA4"/>
    <w:rsid w:val="00E9588E"/>
    <w:rsid w:val="00EF5611"/>
    <w:rsid w:val="00F95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1E9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C55BD"/>
    <w:pPr>
      <w:keepNext/>
      <w:widowControl/>
      <w:suppressAutoHyphens w:val="0"/>
      <w:jc w:val="center"/>
      <w:outlineLvl w:val="5"/>
    </w:pPr>
    <w:rPr>
      <w:rFonts w:ascii="Arial" w:eastAsia="Times New Roman" w:hAnsi="Arial" w:cs="Arial"/>
      <w:b/>
      <w:bCs/>
      <w:iCs/>
      <w:kern w:val="0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581E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81E9A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E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E9A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WW-Absatz-Standardschriftart1">
    <w:name w:val="WW-Absatz-Standardschriftart1"/>
    <w:rsid w:val="00581E9A"/>
  </w:style>
  <w:style w:type="paragraph" w:styleId="Tekstdymka">
    <w:name w:val="Balloon Text"/>
    <w:basedOn w:val="Normalny"/>
    <w:link w:val="TekstdymkaZnak"/>
    <w:uiPriority w:val="99"/>
    <w:semiHidden/>
    <w:unhideWhenUsed/>
    <w:rsid w:val="00581E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E9A"/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55BD"/>
    <w:rPr>
      <w:rFonts w:ascii="Arial" w:eastAsia="Times New Roman" w:hAnsi="Arial" w:cs="Arial"/>
      <w:b/>
      <w:bCs/>
      <w:iCs/>
      <w:szCs w:val="24"/>
      <w:lang w:eastAsia="pl-PL"/>
    </w:rPr>
  </w:style>
  <w:style w:type="paragraph" w:customStyle="1" w:styleId="Podpis2">
    <w:name w:val="Podpis2"/>
    <w:basedOn w:val="Normalny"/>
    <w:rsid w:val="005C55BD"/>
    <w:pPr>
      <w:widowControl/>
      <w:suppressLineNumbers/>
      <w:spacing w:before="120" w:after="120"/>
    </w:pPr>
    <w:rPr>
      <w:rFonts w:eastAsia="Times New Roman" w:cs="Tahoma"/>
      <w:i/>
      <w:iCs/>
    </w:rPr>
  </w:style>
  <w:style w:type="paragraph" w:customStyle="1" w:styleId="Lista-kontynuacja21">
    <w:name w:val="Lista - kontynuacja 21"/>
    <w:basedOn w:val="Normalny"/>
    <w:rsid w:val="005C55BD"/>
    <w:pPr>
      <w:widowControl/>
      <w:spacing w:after="160"/>
      <w:ind w:left="1080" w:hanging="360"/>
    </w:pPr>
    <w:rPr>
      <w:rFonts w:eastAsia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PNowakowski</dc:creator>
  <cp:lastModifiedBy>PNowakowski</cp:lastModifiedBy>
  <cp:revision>7</cp:revision>
  <dcterms:created xsi:type="dcterms:W3CDTF">2020-06-02T09:19:00Z</dcterms:created>
  <dcterms:modified xsi:type="dcterms:W3CDTF">2022-06-15T08:30:00Z</dcterms:modified>
</cp:coreProperties>
</file>